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15" w:rsidRDefault="0033198D">
      <w:pPr>
        <w:widowControl/>
        <w:shd w:val="clear" w:color="auto" w:fill="FFFFFF"/>
        <w:spacing w:line="450" w:lineRule="atLeast"/>
        <w:ind w:firstLineChars="200" w:firstLine="883"/>
        <w:jc w:val="center"/>
        <w:outlineLvl w:val="0"/>
        <w:rPr>
          <w:rFonts w:ascii="黑体" w:eastAsia="黑体" w:hAnsi="黑体" w:cs="黑体"/>
          <w:b/>
          <w:bCs/>
          <w:color w:val="000000"/>
          <w:kern w:val="36"/>
          <w:sz w:val="44"/>
          <w:szCs w:val="44"/>
        </w:rPr>
      </w:pPr>
      <w:r>
        <w:rPr>
          <w:rFonts w:ascii="黑体" w:eastAsia="黑体" w:hAnsi="黑体" w:cs="黑体" w:hint="eastAsia"/>
          <w:b/>
          <w:bCs/>
          <w:color w:val="000000"/>
          <w:kern w:val="36"/>
          <w:sz w:val="44"/>
          <w:szCs w:val="44"/>
        </w:rPr>
        <w:t>宁波优势产业集群与跨境电商综合服务对接会活动组织策划项目招标公告</w:t>
      </w:r>
    </w:p>
    <w:p w:rsidR="00D03715" w:rsidRDefault="00D03715">
      <w:pPr>
        <w:widowControl/>
        <w:shd w:val="clear" w:color="auto" w:fill="FFFFFF"/>
        <w:spacing w:line="450" w:lineRule="atLeast"/>
        <w:ind w:firstLineChars="200" w:firstLine="883"/>
        <w:jc w:val="center"/>
        <w:outlineLvl w:val="0"/>
        <w:rPr>
          <w:rFonts w:ascii="黑体" w:eastAsia="黑体" w:hAnsi="黑体" w:cs="黑体"/>
          <w:b/>
          <w:bCs/>
          <w:color w:val="000000"/>
          <w:kern w:val="36"/>
          <w:sz w:val="44"/>
          <w:szCs w:val="44"/>
        </w:rPr>
      </w:pPr>
    </w:p>
    <w:p w:rsidR="00D03715" w:rsidRDefault="0033198D">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3B3B3B"/>
          <w:kern w:val="0"/>
          <w:sz w:val="32"/>
          <w:szCs w:val="32"/>
          <w:shd w:val="clear" w:color="auto" w:fill="FFFFFF"/>
        </w:rPr>
        <w:t>根据《中华人民共和国政府采购法》、《中华人民共和国政府采购法实施条例》及其它有关办法，受中国（宁波）跨境电子商务综合试验区管理办公室委托，现就采购宁波优势产业集群与跨境电商综合服务对接会活动组织策划项目进行公开招标</w:t>
      </w:r>
      <w:r w:rsidR="00A542E7">
        <w:rPr>
          <w:rFonts w:ascii="仿宋_GB2312" w:eastAsia="仿宋_GB2312" w:hAnsi="仿宋_GB2312" w:cs="仿宋_GB2312" w:hint="eastAsia"/>
          <w:color w:val="3B3B3B"/>
          <w:kern w:val="0"/>
          <w:sz w:val="32"/>
          <w:szCs w:val="32"/>
          <w:shd w:val="clear" w:color="auto" w:fill="FFFFFF"/>
        </w:rPr>
        <w:t>，</w:t>
      </w:r>
      <w:r>
        <w:rPr>
          <w:rFonts w:ascii="仿宋_GB2312" w:eastAsia="仿宋_GB2312" w:hAnsi="仿宋_GB2312" w:cs="仿宋_GB2312" w:hint="eastAsia"/>
          <w:color w:val="3B3B3B"/>
          <w:kern w:val="0"/>
          <w:sz w:val="32"/>
          <w:szCs w:val="32"/>
          <w:shd w:val="clear" w:color="auto" w:fill="FFFFFF"/>
        </w:rPr>
        <w:t>邀请合格的投标人提交密封投标。</w:t>
      </w:r>
      <w:r>
        <w:rPr>
          <w:rFonts w:ascii="仿宋_GB2312" w:eastAsia="仿宋_GB2312" w:hAnsi="仿宋_GB2312" w:cs="仿宋_GB2312" w:hint="eastAsia"/>
          <w:color w:val="3B3B3B"/>
          <w:kern w:val="0"/>
          <w:sz w:val="32"/>
          <w:szCs w:val="32"/>
          <w:shd w:val="clear" w:color="auto" w:fill="FFFFFF"/>
        </w:rPr>
        <w:br/>
      </w:r>
      <w:r>
        <w:rPr>
          <w:rFonts w:ascii="仿宋_GB2312" w:eastAsia="仿宋_GB2312" w:hAnsi="仿宋_GB2312" w:cs="仿宋_GB2312" w:hint="eastAsia"/>
          <w:b/>
          <w:bCs/>
          <w:color w:val="3B3B3B"/>
          <w:kern w:val="0"/>
          <w:sz w:val="32"/>
          <w:szCs w:val="32"/>
          <w:shd w:val="clear" w:color="auto" w:fill="FFFFFF"/>
        </w:rPr>
        <w:t xml:space="preserve">　　一、招标项目概况：</w:t>
      </w:r>
    </w:p>
    <w:tbl>
      <w:tblPr>
        <w:tblW w:w="9324" w:type="dxa"/>
        <w:jc w:val="center"/>
        <w:tblCellSpacing w:w="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75" w:type="dxa"/>
          <w:left w:w="0" w:type="dxa"/>
          <w:bottom w:w="75" w:type="dxa"/>
          <w:right w:w="0" w:type="dxa"/>
        </w:tblCellMar>
        <w:tblLook w:val="04A0"/>
      </w:tblPr>
      <w:tblGrid>
        <w:gridCol w:w="504"/>
        <w:gridCol w:w="5619"/>
        <w:gridCol w:w="324"/>
        <w:gridCol w:w="1456"/>
        <w:gridCol w:w="1421"/>
      </w:tblGrid>
      <w:tr w:rsidR="00D03715">
        <w:trPr>
          <w:trHeight w:val="942"/>
          <w:tblCellSpacing w:w="0" w:type="dxa"/>
          <w:jc w:val="center"/>
        </w:trPr>
        <w:tc>
          <w:tcPr>
            <w:tcW w:w="504"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3B3B3B"/>
                <w:sz w:val="28"/>
                <w:szCs w:val="28"/>
              </w:rPr>
              <w:t>包号</w:t>
            </w:r>
          </w:p>
        </w:tc>
        <w:tc>
          <w:tcPr>
            <w:tcW w:w="5619"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3B3B3B"/>
                <w:sz w:val="28"/>
                <w:szCs w:val="28"/>
              </w:rPr>
              <w:t>项目名称</w:t>
            </w:r>
          </w:p>
        </w:tc>
        <w:tc>
          <w:tcPr>
            <w:tcW w:w="324"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3B3B3B"/>
                <w:sz w:val="28"/>
                <w:szCs w:val="28"/>
              </w:rPr>
              <w:t>数量</w:t>
            </w:r>
          </w:p>
        </w:tc>
        <w:tc>
          <w:tcPr>
            <w:tcW w:w="1456"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预算价</w:t>
            </w:r>
          </w:p>
          <w:p w:rsidR="00D03715" w:rsidRDefault="0033198D">
            <w:pPr>
              <w:pStyle w:val="a3"/>
              <w:widowControl/>
              <w:spacing w:before="0" w:beforeAutospacing="0" w:after="0" w:afterAutospacing="0" w:line="56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3B3B3B"/>
                <w:sz w:val="28"/>
                <w:szCs w:val="28"/>
              </w:rPr>
              <w:t>（万元）</w:t>
            </w:r>
          </w:p>
        </w:tc>
        <w:tc>
          <w:tcPr>
            <w:tcW w:w="1421"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3B3B3B"/>
                <w:sz w:val="28"/>
                <w:szCs w:val="28"/>
              </w:rPr>
              <w:t>用途及主要技术规格</w:t>
            </w:r>
          </w:p>
        </w:tc>
      </w:tr>
      <w:tr w:rsidR="00D03715">
        <w:trPr>
          <w:trHeight w:val="635"/>
          <w:tblCellSpacing w:w="0" w:type="dxa"/>
          <w:jc w:val="center"/>
        </w:trPr>
        <w:tc>
          <w:tcPr>
            <w:tcW w:w="504"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3B3B3B"/>
                <w:sz w:val="28"/>
                <w:szCs w:val="28"/>
              </w:rPr>
              <w:t>01</w:t>
            </w:r>
          </w:p>
        </w:tc>
        <w:tc>
          <w:tcPr>
            <w:tcW w:w="5619"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跨境电商人才与产业对接会</w:t>
            </w:r>
          </w:p>
        </w:tc>
        <w:tc>
          <w:tcPr>
            <w:tcW w:w="324"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3B3B3B"/>
                <w:sz w:val="28"/>
                <w:szCs w:val="28"/>
              </w:rPr>
              <w:t>1</w:t>
            </w:r>
          </w:p>
        </w:tc>
        <w:tc>
          <w:tcPr>
            <w:tcW w:w="1456"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3B3B3B"/>
                <w:sz w:val="28"/>
                <w:szCs w:val="28"/>
              </w:rPr>
              <w:t>4.8</w:t>
            </w:r>
          </w:p>
        </w:tc>
        <w:tc>
          <w:tcPr>
            <w:tcW w:w="1421" w:type="dxa"/>
            <w:vMerge w:val="restart"/>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3B3B3B"/>
                <w:sz w:val="28"/>
                <w:szCs w:val="28"/>
              </w:rPr>
              <w:t>详见招标文件</w:t>
            </w:r>
          </w:p>
          <w:p w:rsidR="00D03715" w:rsidRDefault="0033198D">
            <w:pPr>
              <w:pStyle w:val="a3"/>
              <w:widowControl/>
              <w:spacing w:before="0" w:beforeAutospacing="0" w:after="0" w:afterAutospacing="0" w:line="56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3B3B3B"/>
                <w:sz w:val="28"/>
                <w:szCs w:val="28"/>
              </w:rPr>
              <w:t>《项目要求》</w:t>
            </w:r>
          </w:p>
        </w:tc>
      </w:tr>
      <w:tr w:rsidR="00D03715">
        <w:trPr>
          <w:trHeight w:val="727"/>
          <w:tblCellSpacing w:w="0" w:type="dxa"/>
          <w:jc w:val="center"/>
        </w:trPr>
        <w:tc>
          <w:tcPr>
            <w:tcW w:w="504"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02</w:t>
            </w:r>
          </w:p>
        </w:tc>
        <w:tc>
          <w:tcPr>
            <w:tcW w:w="5619"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跨境电商知识产权、税务与产业对接会</w:t>
            </w:r>
          </w:p>
        </w:tc>
        <w:tc>
          <w:tcPr>
            <w:tcW w:w="324"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1</w:t>
            </w:r>
          </w:p>
        </w:tc>
        <w:tc>
          <w:tcPr>
            <w:tcW w:w="1456"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2.8</w:t>
            </w:r>
          </w:p>
        </w:tc>
        <w:tc>
          <w:tcPr>
            <w:tcW w:w="1421" w:type="dxa"/>
            <w:vMerge/>
            <w:shd w:val="clear" w:color="auto" w:fill="FFFFFF"/>
            <w:vAlign w:val="center"/>
          </w:tcPr>
          <w:p w:rsidR="00D03715" w:rsidRDefault="00D03715">
            <w:pPr>
              <w:pStyle w:val="a3"/>
              <w:widowControl/>
              <w:spacing w:before="0" w:beforeAutospacing="0" w:after="0" w:afterAutospacing="0" w:line="560" w:lineRule="exact"/>
              <w:jc w:val="center"/>
              <w:rPr>
                <w:rFonts w:ascii="仿宋_GB2312" w:eastAsia="仿宋_GB2312" w:hAnsi="仿宋_GB2312" w:cs="仿宋_GB2312"/>
                <w:color w:val="3B3B3B"/>
                <w:sz w:val="32"/>
                <w:szCs w:val="32"/>
              </w:rPr>
            </w:pPr>
          </w:p>
        </w:tc>
      </w:tr>
      <w:tr w:rsidR="00D03715">
        <w:trPr>
          <w:trHeight w:val="827"/>
          <w:tblCellSpacing w:w="0" w:type="dxa"/>
          <w:jc w:val="center"/>
        </w:trPr>
        <w:tc>
          <w:tcPr>
            <w:tcW w:w="504"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03</w:t>
            </w:r>
          </w:p>
        </w:tc>
        <w:tc>
          <w:tcPr>
            <w:tcW w:w="5619"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跨境电商供应链与产业对接会</w:t>
            </w:r>
          </w:p>
        </w:tc>
        <w:tc>
          <w:tcPr>
            <w:tcW w:w="324"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1</w:t>
            </w:r>
          </w:p>
        </w:tc>
        <w:tc>
          <w:tcPr>
            <w:tcW w:w="1456"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3.8</w:t>
            </w:r>
          </w:p>
        </w:tc>
        <w:tc>
          <w:tcPr>
            <w:tcW w:w="1421" w:type="dxa"/>
            <w:vMerge/>
            <w:shd w:val="clear" w:color="auto" w:fill="FFFFFF"/>
            <w:vAlign w:val="center"/>
          </w:tcPr>
          <w:p w:rsidR="00D03715" w:rsidRDefault="00D03715">
            <w:pPr>
              <w:pStyle w:val="a3"/>
              <w:widowControl/>
              <w:spacing w:before="0" w:beforeAutospacing="0" w:after="0" w:afterAutospacing="0" w:line="560" w:lineRule="exact"/>
              <w:jc w:val="center"/>
              <w:rPr>
                <w:rFonts w:ascii="仿宋_GB2312" w:eastAsia="仿宋_GB2312" w:hAnsi="仿宋_GB2312" w:cs="仿宋_GB2312"/>
                <w:color w:val="3B3B3B"/>
                <w:sz w:val="32"/>
                <w:szCs w:val="32"/>
              </w:rPr>
            </w:pPr>
          </w:p>
        </w:tc>
      </w:tr>
      <w:tr w:rsidR="00D03715">
        <w:trPr>
          <w:trHeight w:val="755"/>
          <w:tblCellSpacing w:w="0" w:type="dxa"/>
          <w:jc w:val="center"/>
        </w:trPr>
        <w:tc>
          <w:tcPr>
            <w:tcW w:w="504"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04</w:t>
            </w:r>
          </w:p>
        </w:tc>
        <w:tc>
          <w:tcPr>
            <w:tcW w:w="5619"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跨境电商支付、外汇服务与产业对接会</w:t>
            </w:r>
          </w:p>
        </w:tc>
        <w:tc>
          <w:tcPr>
            <w:tcW w:w="324"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1</w:t>
            </w:r>
          </w:p>
        </w:tc>
        <w:tc>
          <w:tcPr>
            <w:tcW w:w="1456"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2.4</w:t>
            </w:r>
          </w:p>
        </w:tc>
        <w:tc>
          <w:tcPr>
            <w:tcW w:w="1421" w:type="dxa"/>
            <w:vMerge/>
            <w:shd w:val="clear" w:color="auto" w:fill="FFFFFF"/>
            <w:vAlign w:val="center"/>
          </w:tcPr>
          <w:p w:rsidR="00D03715" w:rsidRDefault="00D03715">
            <w:pPr>
              <w:pStyle w:val="a3"/>
              <w:widowControl/>
              <w:spacing w:before="0" w:beforeAutospacing="0" w:after="0" w:afterAutospacing="0" w:line="560" w:lineRule="exact"/>
              <w:jc w:val="center"/>
              <w:rPr>
                <w:rFonts w:ascii="仿宋_GB2312" w:eastAsia="仿宋_GB2312" w:hAnsi="仿宋_GB2312" w:cs="仿宋_GB2312"/>
                <w:color w:val="3B3B3B"/>
                <w:sz w:val="32"/>
                <w:szCs w:val="32"/>
              </w:rPr>
            </w:pPr>
          </w:p>
        </w:tc>
      </w:tr>
      <w:tr w:rsidR="00D03715">
        <w:trPr>
          <w:trHeight w:val="622"/>
          <w:tblCellSpacing w:w="0" w:type="dxa"/>
          <w:jc w:val="center"/>
        </w:trPr>
        <w:tc>
          <w:tcPr>
            <w:tcW w:w="504"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05</w:t>
            </w:r>
          </w:p>
        </w:tc>
        <w:tc>
          <w:tcPr>
            <w:tcW w:w="5619"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跨境电商商务信息平台与产业对接会</w:t>
            </w:r>
          </w:p>
        </w:tc>
        <w:tc>
          <w:tcPr>
            <w:tcW w:w="324"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1</w:t>
            </w:r>
          </w:p>
        </w:tc>
        <w:tc>
          <w:tcPr>
            <w:tcW w:w="1456"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4.8</w:t>
            </w:r>
          </w:p>
        </w:tc>
        <w:tc>
          <w:tcPr>
            <w:tcW w:w="1421" w:type="dxa"/>
            <w:vMerge/>
            <w:shd w:val="clear" w:color="auto" w:fill="FFFFFF"/>
            <w:vAlign w:val="center"/>
          </w:tcPr>
          <w:p w:rsidR="00D03715" w:rsidRDefault="00D03715">
            <w:pPr>
              <w:pStyle w:val="a3"/>
              <w:widowControl/>
              <w:spacing w:before="0" w:beforeAutospacing="0" w:after="0" w:afterAutospacing="0" w:line="560" w:lineRule="exact"/>
              <w:jc w:val="center"/>
              <w:rPr>
                <w:rFonts w:ascii="仿宋_GB2312" w:eastAsia="仿宋_GB2312" w:hAnsi="仿宋_GB2312" w:cs="仿宋_GB2312"/>
                <w:color w:val="3B3B3B"/>
                <w:sz w:val="32"/>
                <w:szCs w:val="32"/>
              </w:rPr>
            </w:pPr>
          </w:p>
        </w:tc>
      </w:tr>
      <w:tr w:rsidR="00D03715">
        <w:trPr>
          <w:trHeight w:val="557"/>
          <w:tblCellSpacing w:w="0" w:type="dxa"/>
          <w:jc w:val="center"/>
        </w:trPr>
        <w:tc>
          <w:tcPr>
            <w:tcW w:w="504"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06</w:t>
            </w:r>
          </w:p>
        </w:tc>
        <w:tc>
          <w:tcPr>
            <w:tcW w:w="5619"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跨境电商代运营服务与产业对接会</w:t>
            </w:r>
          </w:p>
        </w:tc>
        <w:tc>
          <w:tcPr>
            <w:tcW w:w="324"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1</w:t>
            </w:r>
          </w:p>
        </w:tc>
        <w:tc>
          <w:tcPr>
            <w:tcW w:w="1456"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4.6</w:t>
            </w:r>
          </w:p>
        </w:tc>
        <w:tc>
          <w:tcPr>
            <w:tcW w:w="1421" w:type="dxa"/>
            <w:vMerge/>
            <w:shd w:val="clear" w:color="auto" w:fill="FFFFFF"/>
            <w:vAlign w:val="center"/>
          </w:tcPr>
          <w:p w:rsidR="00D03715" w:rsidRDefault="00D03715">
            <w:pPr>
              <w:pStyle w:val="a3"/>
              <w:widowControl/>
              <w:spacing w:before="0" w:beforeAutospacing="0" w:after="0" w:afterAutospacing="0" w:line="560" w:lineRule="exact"/>
              <w:jc w:val="center"/>
              <w:rPr>
                <w:rFonts w:ascii="仿宋_GB2312" w:eastAsia="仿宋_GB2312" w:hAnsi="仿宋_GB2312" w:cs="仿宋_GB2312"/>
                <w:color w:val="3B3B3B"/>
                <w:sz w:val="32"/>
                <w:szCs w:val="32"/>
              </w:rPr>
            </w:pPr>
          </w:p>
        </w:tc>
      </w:tr>
      <w:tr w:rsidR="00D03715">
        <w:trPr>
          <w:trHeight w:val="557"/>
          <w:tblCellSpacing w:w="0" w:type="dxa"/>
          <w:jc w:val="center"/>
        </w:trPr>
        <w:tc>
          <w:tcPr>
            <w:tcW w:w="504"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07</w:t>
            </w:r>
          </w:p>
        </w:tc>
        <w:tc>
          <w:tcPr>
            <w:tcW w:w="5619"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跨境电商海外仓服务与产业对接会</w:t>
            </w:r>
          </w:p>
        </w:tc>
        <w:tc>
          <w:tcPr>
            <w:tcW w:w="324"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1</w:t>
            </w:r>
          </w:p>
        </w:tc>
        <w:tc>
          <w:tcPr>
            <w:tcW w:w="1456" w:type="dxa"/>
            <w:shd w:val="clear" w:color="auto" w:fill="FFFFFF"/>
            <w:vAlign w:val="center"/>
          </w:tcPr>
          <w:p w:rsidR="00D03715" w:rsidRDefault="0033198D">
            <w:pPr>
              <w:pStyle w:val="a3"/>
              <w:widowControl/>
              <w:spacing w:before="0" w:beforeAutospacing="0" w:after="0" w:afterAutospacing="0" w:line="560" w:lineRule="exact"/>
              <w:jc w:val="center"/>
              <w:rPr>
                <w:rFonts w:ascii="仿宋_GB2312" w:eastAsia="仿宋_GB2312" w:hAnsi="仿宋_GB2312" w:cs="仿宋_GB2312"/>
                <w:color w:val="3B3B3B"/>
                <w:sz w:val="28"/>
                <w:szCs w:val="28"/>
              </w:rPr>
            </w:pPr>
            <w:r>
              <w:rPr>
                <w:rFonts w:ascii="仿宋_GB2312" w:eastAsia="仿宋_GB2312" w:hAnsi="仿宋_GB2312" w:cs="仿宋_GB2312" w:hint="eastAsia"/>
                <w:color w:val="3B3B3B"/>
                <w:sz w:val="28"/>
                <w:szCs w:val="28"/>
              </w:rPr>
              <w:t>4.8</w:t>
            </w:r>
          </w:p>
        </w:tc>
        <w:tc>
          <w:tcPr>
            <w:tcW w:w="1421" w:type="dxa"/>
            <w:vMerge/>
            <w:shd w:val="clear" w:color="auto" w:fill="FFFFFF"/>
            <w:vAlign w:val="center"/>
          </w:tcPr>
          <w:p w:rsidR="00D03715" w:rsidRDefault="00D03715">
            <w:pPr>
              <w:pStyle w:val="a3"/>
              <w:widowControl/>
              <w:spacing w:before="0" w:beforeAutospacing="0" w:after="0" w:afterAutospacing="0" w:line="560" w:lineRule="exact"/>
              <w:jc w:val="center"/>
              <w:rPr>
                <w:rFonts w:ascii="仿宋_GB2312" w:eastAsia="仿宋_GB2312" w:hAnsi="仿宋_GB2312" w:cs="仿宋_GB2312"/>
                <w:color w:val="3B3B3B"/>
                <w:sz w:val="32"/>
                <w:szCs w:val="32"/>
              </w:rPr>
            </w:pPr>
          </w:p>
        </w:tc>
      </w:tr>
    </w:tbl>
    <w:p w:rsidR="00D03715" w:rsidRDefault="0033198D">
      <w:pPr>
        <w:widowControl/>
        <w:shd w:val="clear" w:color="auto" w:fill="FFFFFF"/>
        <w:spacing w:line="560" w:lineRule="exact"/>
        <w:ind w:firstLine="642"/>
        <w:jc w:val="left"/>
        <w:rPr>
          <w:rFonts w:ascii="仿宋_GB2312" w:eastAsia="仿宋_GB2312" w:hAnsi="仿宋_GB2312" w:cs="仿宋_GB2312"/>
          <w:b/>
          <w:bCs/>
          <w:color w:val="3B3B3B"/>
          <w:kern w:val="0"/>
          <w:sz w:val="32"/>
          <w:szCs w:val="32"/>
          <w:shd w:val="clear" w:color="auto" w:fill="FFFFFF"/>
        </w:rPr>
      </w:pPr>
      <w:r>
        <w:rPr>
          <w:rFonts w:ascii="仿宋_GB2312" w:eastAsia="仿宋_GB2312" w:hAnsi="仿宋_GB2312" w:cs="仿宋_GB2312" w:hint="eastAsia"/>
          <w:b/>
          <w:bCs/>
          <w:color w:val="3B3B3B"/>
          <w:kern w:val="0"/>
          <w:sz w:val="32"/>
          <w:szCs w:val="32"/>
          <w:shd w:val="clear" w:color="auto" w:fill="FFFFFF"/>
        </w:rPr>
        <w:t>二、合格投标人资格标准：</w:t>
      </w:r>
    </w:p>
    <w:p w:rsidR="00D03715" w:rsidRDefault="0033198D">
      <w:pPr>
        <w:widowControl/>
        <w:shd w:val="clear" w:color="auto" w:fill="FFFFFF"/>
        <w:spacing w:line="560" w:lineRule="exact"/>
        <w:ind w:firstLine="642"/>
        <w:jc w:val="left"/>
        <w:rPr>
          <w:rFonts w:ascii="仿宋_GB2312" w:eastAsia="仿宋_GB2312" w:hAnsi="仿宋_GB2312" w:cs="仿宋_GB2312"/>
          <w:color w:val="3B3B3B"/>
          <w:kern w:val="0"/>
          <w:sz w:val="32"/>
          <w:szCs w:val="32"/>
          <w:shd w:val="clear" w:color="auto" w:fill="FFFFFF"/>
        </w:rPr>
      </w:pPr>
      <w:r>
        <w:rPr>
          <w:rFonts w:ascii="仿宋_GB2312" w:eastAsia="仿宋_GB2312" w:hAnsi="仿宋_GB2312" w:cs="仿宋_GB2312" w:hint="eastAsia"/>
          <w:color w:val="3B3B3B"/>
          <w:kern w:val="0"/>
          <w:sz w:val="32"/>
          <w:szCs w:val="32"/>
          <w:shd w:val="clear" w:color="auto" w:fill="FFFFFF"/>
        </w:rPr>
        <w:lastRenderedPageBreak/>
        <w:t>（一）、符合《中华人民共和国政府采购法》第22条的一般资格条件的规定：</w:t>
      </w:r>
    </w:p>
    <w:p w:rsidR="00D03715" w:rsidRDefault="0033198D">
      <w:pPr>
        <w:widowControl/>
        <w:spacing w:line="560" w:lineRule="exact"/>
        <w:ind w:firstLineChars="200" w:firstLine="640"/>
        <w:jc w:val="left"/>
        <w:rPr>
          <w:rFonts w:ascii="仿宋_GB2312" w:eastAsia="仿宋_GB2312" w:hAnsi="仿宋_GB2312" w:cs="仿宋_GB2312"/>
          <w:color w:val="3B3B3B"/>
          <w:kern w:val="0"/>
          <w:sz w:val="32"/>
          <w:szCs w:val="32"/>
          <w:shd w:val="clear" w:color="auto" w:fill="FFFFFF"/>
        </w:rPr>
      </w:pPr>
      <w:r>
        <w:rPr>
          <w:rFonts w:ascii="仿宋_GB2312" w:eastAsia="仿宋_GB2312" w:hAnsi="仿宋_GB2312" w:cs="仿宋_GB2312" w:hint="eastAsia"/>
          <w:color w:val="3B3B3B"/>
          <w:kern w:val="0"/>
          <w:sz w:val="32"/>
          <w:szCs w:val="32"/>
          <w:shd w:val="clear" w:color="auto" w:fill="FFFFFF"/>
        </w:rPr>
        <w:t>1、具有独立承担民事责任的能力；</w:t>
      </w:r>
    </w:p>
    <w:p w:rsidR="00D03715" w:rsidRDefault="0033198D">
      <w:pPr>
        <w:widowControl/>
        <w:spacing w:line="560" w:lineRule="exact"/>
        <w:ind w:firstLineChars="200" w:firstLine="640"/>
        <w:jc w:val="left"/>
        <w:rPr>
          <w:rFonts w:ascii="仿宋_GB2312" w:eastAsia="仿宋_GB2312" w:hAnsi="仿宋_GB2312" w:cs="仿宋_GB2312"/>
          <w:color w:val="3B3B3B"/>
          <w:kern w:val="0"/>
          <w:sz w:val="32"/>
          <w:szCs w:val="32"/>
          <w:shd w:val="clear" w:color="auto" w:fill="FFFFFF"/>
        </w:rPr>
      </w:pPr>
      <w:r>
        <w:rPr>
          <w:rFonts w:ascii="仿宋_GB2312" w:eastAsia="仿宋_GB2312" w:hAnsi="仿宋_GB2312" w:cs="仿宋_GB2312" w:hint="eastAsia"/>
          <w:color w:val="3B3B3B"/>
          <w:kern w:val="0"/>
          <w:sz w:val="32"/>
          <w:szCs w:val="32"/>
          <w:shd w:val="clear" w:color="auto" w:fill="FFFFFF"/>
        </w:rPr>
        <w:t>2、具有良好的商业信誉和健全的财务会计制度；</w:t>
      </w:r>
    </w:p>
    <w:p w:rsidR="00D03715" w:rsidRDefault="0033198D">
      <w:pPr>
        <w:widowControl/>
        <w:spacing w:line="560" w:lineRule="exact"/>
        <w:ind w:firstLineChars="200" w:firstLine="640"/>
        <w:jc w:val="left"/>
        <w:rPr>
          <w:rFonts w:ascii="仿宋_GB2312" w:eastAsia="仿宋_GB2312" w:hAnsi="仿宋_GB2312" w:cs="仿宋_GB2312"/>
          <w:color w:val="3B3B3B"/>
          <w:kern w:val="0"/>
          <w:sz w:val="32"/>
          <w:szCs w:val="32"/>
          <w:shd w:val="clear" w:color="auto" w:fill="FFFFFF"/>
        </w:rPr>
      </w:pPr>
      <w:r>
        <w:rPr>
          <w:rFonts w:ascii="仿宋_GB2312" w:eastAsia="仿宋_GB2312" w:hAnsi="仿宋_GB2312" w:cs="仿宋_GB2312" w:hint="eastAsia"/>
          <w:color w:val="3B3B3B"/>
          <w:kern w:val="0"/>
          <w:sz w:val="32"/>
          <w:szCs w:val="32"/>
          <w:shd w:val="clear" w:color="auto" w:fill="FFFFFF"/>
        </w:rPr>
        <w:t>3、具有履行合同所必需的设备和专业技术能力；</w:t>
      </w:r>
    </w:p>
    <w:p w:rsidR="00D03715" w:rsidRDefault="0033198D">
      <w:pPr>
        <w:widowControl/>
        <w:spacing w:line="560" w:lineRule="exact"/>
        <w:ind w:firstLineChars="200" w:firstLine="640"/>
        <w:jc w:val="left"/>
        <w:rPr>
          <w:rFonts w:ascii="仿宋_GB2312" w:eastAsia="仿宋_GB2312" w:hAnsi="仿宋_GB2312" w:cs="仿宋_GB2312"/>
          <w:color w:val="3B3B3B"/>
          <w:kern w:val="0"/>
          <w:sz w:val="32"/>
          <w:szCs w:val="32"/>
          <w:shd w:val="clear" w:color="auto" w:fill="FFFFFF"/>
        </w:rPr>
      </w:pPr>
      <w:r>
        <w:rPr>
          <w:rFonts w:ascii="仿宋_GB2312" w:eastAsia="仿宋_GB2312" w:hAnsi="仿宋_GB2312" w:cs="仿宋_GB2312" w:hint="eastAsia"/>
          <w:color w:val="3B3B3B"/>
          <w:kern w:val="0"/>
          <w:sz w:val="32"/>
          <w:szCs w:val="32"/>
          <w:shd w:val="clear" w:color="auto" w:fill="FFFFFF"/>
        </w:rPr>
        <w:t>4、有依法缴纳税收和社会保障资金的良好记录；</w:t>
      </w:r>
    </w:p>
    <w:p w:rsidR="00D03715" w:rsidRDefault="0033198D">
      <w:pPr>
        <w:widowControl/>
        <w:spacing w:line="560" w:lineRule="exact"/>
        <w:ind w:firstLineChars="200" w:firstLine="640"/>
        <w:jc w:val="left"/>
        <w:rPr>
          <w:rFonts w:ascii="仿宋_GB2312" w:eastAsia="仿宋_GB2312" w:hAnsi="仿宋_GB2312" w:cs="仿宋_GB2312"/>
          <w:color w:val="3B3B3B"/>
          <w:kern w:val="0"/>
          <w:sz w:val="32"/>
          <w:szCs w:val="32"/>
          <w:shd w:val="clear" w:color="auto" w:fill="FFFFFF"/>
        </w:rPr>
      </w:pPr>
      <w:r>
        <w:rPr>
          <w:rFonts w:ascii="仿宋_GB2312" w:eastAsia="仿宋_GB2312" w:hAnsi="仿宋_GB2312" w:cs="仿宋_GB2312" w:hint="eastAsia"/>
          <w:color w:val="3B3B3B"/>
          <w:kern w:val="0"/>
          <w:sz w:val="32"/>
          <w:szCs w:val="32"/>
          <w:shd w:val="clear" w:color="auto" w:fill="FFFFFF"/>
        </w:rPr>
        <w:t>5、参加政府采购活动前三年内，在经营活动中没有重大违法记录；</w:t>
      </w:r>
      <w:r>
        <w:rPr>
          <w:rFonts w:ascii="仿宋_GB2312" w:eastAsia="仿宋_GB2312" w:hAnsi="仿宋_GB2312" w:cs="仿宋_GB2312" w:hint="eastAsia"/>
          <w:color w:val="3B3B3B"/>
          <w:kern w:val="0"/>
          <w:sz w:val="32"/>
          <w:szCs w:val="32"/>
          <w:shd w:val="clear" w:color="auto" w:fill="FFFFFF"/>
        </w:rPr>
        <w:br/>
        <w:t xml:space="preserve">　　（二）、单位负责人为同一人或者存在直接控股、管理关系的不同供应商，不得参加同一子包号的投标； </w:t>
      </w:r>
      <w:r>
        <w:rPr>
          <w:rFonts w:ascii="仿宋_GB2312" w:eastAsia="仿宋_GB2312" w:hAnsi="仿宋_GB2312" w:cs="仿宋_GB2312" w:hint="eastAsia"/>
          <w:color w:val="3B3B3B"/>
          <w:kern w:val="0"/>
          <w:sz w:val="32"/>
          <w:szCs w:val="32"/>
          <w:shd w:val="clear" w:color="auto" w:fill="FFFFFF"/>
        </w:rPr>
        <w:br/>
        <w:t xml:space="preserve">　　（三）、不得转包、分包；</w:t>
      </w:r>
    </w:p>
    <w:p w:rsidR="00D03715" w:rsidRDefault="0033198D">
      <w:pPr>
        <w:widowControl/>
        <w:spacing w:line="560" w:lineRule="exact"/>
        <w:ind w:firstLineChars="200" w:firstLine="640"/>
        <w:jc w:val="left"/>
        <w:rPr>
          <w:rFonts w:ascii="仿宋_GB2312" w:eastAsia="仿宋_GB2312" w:hAnsi="仿宋_GB2312" w:cs="仿宋_GB2312"/>
          <w:color w:val="3B3B3B"/>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（四）、在跨境电子商务相关领域具有较强活动组织能力，承担主体与国内外大型跨境电商平台及跨境电商各环节服务商有战略合作关系的优先。</w:t>
      </w:r>
    </w:p>
    <w:p w:rsidR="00D03715" w:rsidRDefault="0033198D">
      <w:pPr>
        <w:widowControl/>
        <w:spacing w:line="560" w:lineRule="exact"/>
        <w:ind w:firstLine="640"/>
        <w:jc w:val="left"/>
        <w:rPr>
          <w:rFonts w:ascii="仿宋_GB2312" w:eastAsia="仿宋_GB2312" w:hAnsi="仿宋_GB2312" w:cs="仿宋_GB2312"/>
          <w:color w:val="3B3B3B"/>
          <w:kern w:val="0"/>
          <w:sz w:val="32"/>
          <w:szCs w:val="32"/>
          <w:shd w:val="clear" w:color="auto" w:fill="FFFFFF"/>
        </w:rPr>
      </w:pPr>
      <w:r>
        <w:rPr>
          <w:rFonts w:ascii="仿宋_GB2312" w:eastAsia="仿宋_GB2312" w:hAnsi="仿宋_GB2312" w:cs="仿宋_GB2312" w:hint="eastAsia"/>
          <w:b/>
          <w:bCs/>
          <w:color w:val="3B3B3B"/>
          <w:kern w:val="0"/>
          <w:sz w:val="32"/>
          <w:szCs w:val="32"/>
          <w:shd w:val="clear" w:color="auto" w:fill="FFFFFF"/>
        </w:rPr>
        <w:t>三、投标截止时间：</w:t>
      </w:r>
      <w:r>
        <w:rPr>
          <w:rFonts w:ascii="仿宋_GB2312" w:eastAsia="仿宋_GB2312" w:hAnsi="仿宋_GB2312" w:cs="仿宋_GB2312" w:hint="eastAsia"/>
          <w:color w:val="3B3B3B"/>
          <w:kern w:val="0"/>
          <w:sz w:val="32"/>
          <w:szCs w:val="32"/>
          <w:shd w:val="clear" w:color="auto" w:fill="FFFFFF"/>
        </w:rPr>
        <w:br/>
        <w:t xml:space="preserve">　　供应商填写《投标报名函》,于2017年 10 月 20日前传真至宁波市跨境电子商务促进中心，逾期将视为自动放弃。</w:t>
      </w:r>
      <w:r>
        <w:rPr>
          <w:rFonts w:ascii="仿宋_GB2312" w:eastAsia="仿宋_GB2312" w:hAnsi="仿宋_GB2312" w:cs="仿宋_GB2312" w:hint="eastAsia"/>
          <w:color w:val="3B3B3B"/>
          <w:kern w:val="0"/>
          <w:sz w:val="32"/>
          <w:szCs w:val="32"/>
          <w:shd w:val="clear" w:color="auto" w:fill="FFFFFF"/>
        </w:rPr>
        <w:br/>
      </w:r>
      <w:r>
        <w:rPr>
          <w:rFonts w:ascii="仿宋_GB2312" w:eastAsia="仿宋_GB2312" w:hAnsi="仿宋_GB2312" w:cs="仿宋_GB2312" w:hint="eastAsia"/>
          <w:b/>
          <w:bCs/>
          <w:color w:val="3B3B3B"/>
          <w:kern w:val="0"/>
          <w:sz w:val="32"/>
          <w:szCs w:val="32"/>
          <w:shd w:val="clear" w:color="auto" w:fill="FFFFFF"/>
        </w:rPr>
        <w:t xml:space="preserve">　　四、开标时间和地点：</w:t>
      </w:r>
      <w:r>
        <w:rPr>
          <w:rFonts w:ascii="仿宋_GB2312" w:eastAsia="仿宋_GB2312" w:hAnsi="仿宋_GB2312" w:cs="仿宋_GB2312" w:hint="eastAsia"/>
          <w:color w:val="3B3B3B"/>
          <w:kern w:val="0"/>
          <w:sz w:val="32"/>
          <w:szCs w:val="32"/>
          <w:shd w:val="clear" w:color="auto" w:fill="FFFFFF"/>
        </w:rPr>
        <w:br/>
        <w:t xml:space="preserve">　　开标时间、地点由宁波跨境电子商务促进中心另行通知，届时请投标人代表出席开标仪式。</w:t>
      </w:r>
      <w:r>
        <w:rPr>
          <w:rFonts w:ascii="仿宋_GB2312" w:eastAsia="仿宋_GB2312" w:hAnsi="仿宋_GB2312" w:cs="仿宋_GB2312" w:hint="eastAsia"/>
          <w:color w:val="3B3B3B"/>
          <w:kern w:val="0"/>
          <w:sz w:val="32"/>
          <w:szCs w:val="32"/>
          <w:shd w:val="clear" w:color="auto" w:fill="FFFFFF"/>
        </w:rPr>
        <w:br/>
        <w:t xml:space="preserve">　</w:t>
      </w:r>
      <w:r>
        <w:rPr>
          <w:rFonts w:ascii="仿宋_GB2312" w:eastAsia="仿宋_GB2312" w:hAnsi="仿宋_GB2312" w:cs="仿宋_GB2312" w:hint="eastAsia"/>
          <w:b/>
          <w:bCs/>
          <w:color w:val="3B3B3B"/>
          <w:kern w:val="0"/>
          <w:sz w:val="32"/>
          <w:szCs w:val="32"/>
          <w:shd w:val="clear" w:color="auto" w:fill="FFFFFF"/>
        </w:rPr>
        <w:t xml:space="preserve">　五、投标报价和货币</w:t>
      </w:r>
      <w:r>
        <w:rPr>
          <w:rFonts w:ascii="仿宋_GB2312" w:eastAsia="仿宋_GB2312" w:hAnsi="仿宋_GB2312" w:cs="仿宋_GB2312" w:hint="eastAsia"/>
          <w:color w:val="3B3B3B"/>
          <w:kern w:val="0"/>
          <w:sz w:val="32"/>
          <w:szCs w:val="32"/>
          <w:shd w:val="clear" w:color="auto" w:fill="FFFFFF"/>
        </w:rPr>
        <w:br/>
        <w:t xml:space="preserve">　　投标报价：所有工作内容的费用（包括验收费）均包含在投标价中。</w:t>
      </w:r>
      <w:r>
        <w:rPr>
          <w:rFonts w:ascii="仿宋_GB2312" w:eastAsia="仿宋_GB2312" w:hAnsi="仿宋_GB2312" w:cs="仿宋_GB2312" w:hint="eastAsia"/>
          <w:color w:val="3B3B3B"/>
          <w:kern w:val="0"/>
          <w:sz w:val="32"/>
          <w:szCs w:val="32"/>
          <w:shd w:val="clear" w:color="auto" w:fill="FFFFFF"/>
        </w:rPr>
        <w:br/>
        <w:t xml:space="preserve">　　投标报价不得高于最高限价，高于最高限价的作废标处理。</w:t>
      </w:r>
      <w:r>
        <w:rPr>
          <w:rFonts w:ascii="仿宋_GB2312" w:eastAsia="仿宋_GB2312" w:hAnsi="仿宋_GB2312" w:cs="仿宋_GB2312" w:hint="eastAsia"/>
          <w:color w:val="3B3B3B"/>
          <w:kern w:val="0"/>
          <w:sz w:val="32"/>
          <w:szCs w:val="32"/>
          <w:shd w:val="clear" w:color="auto" w:fill="FFFFFF"/>
        </w:rPr>
        <w:br/>
        <w:t xml:space="preserve">　　最高限价：不高于预算价</w:t>
      </w:r>
      <w:bookmarkStart w:id="0" w:name="_GoBack"/>
      <w:bookmarkEnd w:id="0"/>
      <w:r>
        <w:rPr>
          <w:rFonts w:ascii="仿宋_GB2312" w:eastAsia="仿宋_GB2312" w:hAnsi="仿宋_GB2312" w:cs="仿宋_GB2312" w:hint="eastAsia"/>
          <w:color w:val="3B3B3B"/>
          <w:kern w:val="0"/>
          <w:sz w:val="32"/>
          <w:szCs w:val="32"/>
          <w:shd w:val="clear" w:color="auto" w:fill="FFFFFF"/>
        </w:rPr>
        <w:t>（人民币）。</w:t>
      </w:r>
    </w:p>
    <w:p w:rsidR="00D03715" w:rsidRDefault="0033198D">
      <w:pPr>
        <w:widowControl/>
        <w:numPr>
          <w:ilvl w:val="0"/>
          <w:numId w:val="1"/>
        </w:numPr>
        <w:ind w:firstLine="640"/>
        <w:jc w:val="left"/>
        <w:rPr>
          <w:rFonts w:ascii="仿宋_GB2312" w:eastAsia="仿宋_GB2312" w:hAnsi="仿宋_GB2312" w:cs="仿宋_GB2312"/>
          <w:b/>
          <w:bCs/>
          <w:color w:val="3B3B3B"/>
          <w:kern w:val="0"/>
          <w:sz w:val="32"/>
          <w:szCs w:val="32"/>
          <w:shd w:val="clear" w:color="auto" w:fill="FFFFFF"/>
        </w:rPr>
      </w:pPr>
      <w:r>
        <w:rPr>
          <w:rFonts w:ascii="仿宋_GB2312" w:eastAsia="仿宋_GB2312" w:hAnsi="仿宋_GB2312" w:cs="仿宋_GB2312" w:hint="eastAsia"/>
          <w:b/>
          <w:bCs/>
          <w:color w:val="3B3B3B"/>
          <w:kern w:val="0"/>
          <w:sz w:val="32"/>
          <w:szCs w:val="32"/>
          <w:shd w:val="clear" w:color="auto" w:fill="FFFFFF"/>
        </w:rPr>
        <w:t>标书获取方式：</w:t>
      </w:r>
    </w:p>
    <w:p w:rsidR="00D03715" w:rsidRDefault="0033198D">
      <w:pPr>
        <w:widowControl/>
        <w:spacing w:line="560" w:lineRule="exact"/>
        <w:ind w:firstLine="640"/>
        <w:jc w:val="left"/>
        <w:rPr>
          <w:rFonts w:ascii="仿宋_GB2312" w:eastAsia="仿宋_GB2312" w:hAnsi="仿宋_GB2312" w:cs="仿宋_GB2312"/>
          <w:b/>
          <w:bCs/>
          <w:color w:val="3B3B3B"/>
          <w:kern w:val="0"/>
          <w:sz w:val="32"/>
          <w:szCs w:val="32"/>
          <w:shd w:val="clear" w:color="auto" w:fill="FFFFFF"/>
        </w:rPr>
      </w:pPr>
      <w:r>
        <w:rPr>
          <w:rFonts w:ascii="仿宋_GB2312" w:eastAsia="仿宋_GB2312" w:hAnsi="仿宋_GB2312" w:cs="仿宋_GB2312" w:hint="eastAsia"/>
          <w:color w:val="3B3B3B"/>
          <w:kern w:val="0"/>
          <w:sz w:val="32"/>
          <w:szCs w:val="32"/>
          <w:shd w:val="clear" w:color="auto" w:fill="FFFFFF"/>
        </w:rPr>
        <w:t xml:space="preserve">发送标书申领函至邮箱nbkjdszsq@163.com　</w:t>
      </w:r>
      <w:r>
        <w:rPr>
          <w:rFonts w:ascii="仿宋_GB2312" w:eastAsia="仿宋_GB2312" w:hAnsi="仿宋_GB2312" w:cs="仿宋_GB2312" w:hint="eastAsia"/>
          <w:b/>
          <w:bCs/>
          <w:color w:val="3B3B3B"/>
          <w:kern w:val="0"/>
          <w:sz w:val="32"/>
          <w:szCs w:val="32"/>
          <w:shd w:val="clear" w:color="auto" w:fill="FFFFFF"/>
        </w:rPr>
        <w:t xml:space="preserve">　</w:t>
      </w:r>
    </w:p>
    <w:p w:rsidR="00D03715" w:rsidRDefault="0033198D">
      <w:pPr>
        <w:widowControl/>
        <w:spacing w:line="560" w:lineRule="exact"/>
        <w:ind w:firstLine="640"/>
        <w:jc w:val="left"/>
        <w:rPr>
          <w:rFonts w:ascii="仿宋_GB2312" w:eastAsia="仿宋_GB2312" w:hAnsi="仿宋_GB2312" w:cs="仿宋_GB2312"/>
          <w:color w:val="3B3B3B"/>
          <w:kern w:val="0"/>
          <w:sz w:val="32"/>
          <w:szCs w:val="32"/>
          <w:shd w:val="clear" w:color="auto" w:fill="FFFFFF"/>
        </w:rPr>
      </w:pPr>
      <w:r>
        <w:rPr>
          <w:rFonts w:ascii="仿宋_GB2312" w:eastAsia="仿宋_GB2312" w:hAnsi="仿宋_GB2312" w:cs="仿宋_GB2312" w:hint="eastAsia"/>
          <w:b/>
          <w:bCs/>
          <w:color w:val="3B3B3B"/>
          <w:kern w:val="0"/>
          <w:sz w:val="32"/>
          <w:szCs w:val="32"/>
          <w:shd w:val="clear" w:color="auto" w:fill="FFFFFF"/>
        </w:rPr>
        <w:t>七、其他事项：</w:t>
      </w:r>
      <w:r>
        <w:rPr>
          <w:rFonts w:ascii="仿宋_GB2312" w:eastAsia="仿宋_GB2312" w:hAnsi="仿宋_GB2312" w:cs="仿宋_GB2312" w:hint="eastAsia"/>
          <w:color w:val="3B3B3B"/>
          <w:kern w:val="0"/>
          <w:sz w:val="32"/>
          <w:szCs w:val="32"/>
          <w:shd w:val="clear" w:color="auto" w:fill="FFFFFF"/>
        </w:rPr>
        <w:br/>
        <w:t xml:space="preserve">　　所有投标文件应装订成册（一正四副）于开标当日提供。</w:t>
      </w:r>
      <w:r>
        <w:rPr>
          <w:rFonts w:ascii="仿宋_GB2312" w:eastAsia="仿宋_GB2312" w:hAnsi="仿宋_GB2312" w:cs="仿宋_GB2312" w:hint="eastAsia"/>
          <w:color w:val="3B3B3B"/>
          <w:kern w:val="0"/>
          <w:sz w:val="32"/>
          <w:szCs w:val="32"/>
          <w:shd w:val="clear" w:color="auto" w:fill="FFFFFF"/>
        </w:rPr>
        <w:br/>
        <w:t xml:space="preserve">　　采购人：宁波</w:t>
      </w:r>
      <w:r w:rsidR="00337AD8">
        <w:rPr>
          <w:rFonts w:ascii="仿宋_GB2312" w:eastAsia="仿宋_GB2312" w:hAnsi="仿宋_GB2312" w:cs="仿宋_GB2312" w:hint="eastAsia"/>
          <w:color w:val="3B3B3B"/>
          <w:kern w:val="0"/>
          <w:sz w:val="32"/>
          <w:szCs w:val="32"/>
          <w:shd w:val="clear" w:color="auto" w:fill="FFFFFF"/>
        </w:rPr>
        <w:t>市</w:t>
      </w:r>
      <w:r>
        <w:rPr>
          <w:rFonts w:ascii="仿宋_GB2312" w:eastAsia="仿宋_GB2312" w:hAnsi="仿宋_GB2312" w:cs="仿宋_GB2312" w:hint="eastAsia"/>
          <w:color w:val="3B3B3B"/>
          <w:kern w:val="0"/>
          <w:sz w:val="32"/>
          <w:szCs w:val="32"/>
          <w:shd w:val="clear" w:color="auto" w:fill="FFFFFF"/>
        </w:rPr>
        <w:t>跨境电子商务促进中心</w:t>
      </w:r>
      <w:r>
        <w:rPr>
          <w:rFonts w:ascii="仿宋_GB2312" w:eastAsia="仿宋_GB2312" w:hAnsi="仿宋_GB2312" w:cs="仿宋_GB2312" w:hint="eastAsia"/>
          <w:color w:val="3B3B3B"/>
          <w:kern w:val="0"/>
          <w:sz w:val="32"/>
          <w:szCs w:val="32"/>
          <w:shd w:val="clear" w:color="auto" w:fill="FFFFFF"/>
        </w:rPr>
        <w:br/>
        <w:t xml:space="preserve">　　联系人：张老师</w:t>
      </w:r>
    </w:p>
    <w:p w:rsidR="00D03715" w:rsidRDefault="0033198D">
      <w:pPr>
        <w:widowControl/>
        <w:spacing w:line="560" w:lineRule="exact"/>
        <w:ind w:leftChars="266" w:left="2159" w:hangingChars="500" w:hanging="1600"/>
        <w:jc w:val="left"/>
        <w:rPr>
          <w:rFonts w:ascii="仿宋_GB2312" w:eastAsia="仿宋_GB2312" w:hAnsi="仿宋_GB2312" w:cs="仿宋_GB2312"/>
          <w:color w:val="3B3B3B"/>
          <w:kern w:val="0"/>
          <w:sz w:val="32"/>
          <w:szCs w:val="32"/>
          <w:shd w:val="clear" w:color="auto" w:fill="FFFFFF"/>
        </w:rPr>
      </w:pPr>
      <w:r>
        <w:rPr>
          <w:rFonts w:ascii="仿宋_GB2312" w:eastAsia="仿宋_GB2312" w:hAnsi="仿宋_GB2312" w:cs="仿宋_GB2312" w:hint="eastAsia"/>
          <w:color w:val="000000"/>
          <w:kern w:val="0"/>
          <w:sz w:val="32"/>
          <w:szCs w:val="32"/>
        </w:rPr>
        <w:t>联系方式：87186520(电话)、</w:t>
      </w:r>
      <w:r>
        <w:rPr>
          <w:rFonts w:ascii="仿宋_GB2312" w:eastAsia="仿宋_GB2312" w:hAnsi="仿宋_GB2312" w:cs="仿宋_GB2312" w:hint="eastAsia"/>
          <w:color w:val="3B3B3B"/>
          <w:kern w:val="0"/>
          <w:sz w:val="32"/>
          <w:szCs w:val="32"/>
          <w:shd w:val="clear" w:color="auto" w:fill="FFFFFF"/>
        </w:rPr>
        <w:t xml:space="preserve"> 87275822（传真）、nbkjdszsq@163.com(邮箱) </w:t>
      </w:r>
    </w:p>
    <w:p w:rsidR="00D03715" w:rsidRDefault="0033198D">
      <w:pPr>
        <w:widowControl/>
        <w:spacing w:line="560" w:lineRule="exact"/>
        <w:ind w:leftChars="266" w:left="2159" w:hangingChars="500" w:hanging="1600"/>
        <w:jc w:val="left"/>
        <w:rPr>
          <w:rFonts w:ascii="仿宋_GB2312" w:eastAsia="仿宋_GB2312" w:hAnsi="仿宋_GB2312" w:cs="仿宋_GB2312"/>
          <w:sz w:val="32"/>
          <w:szCs w:val="32"/>
        </w:rPr>
      </w:pPr>
      <w:r>
        <w:rPr>
          <w:rFonts w:ascii="仿宋_GB2312" w:eastAsia="仿宋_GB2312" w:hAnsi="仿宋_GB2312" w:cs="仿宋_GB2312" w:hint="eastAsia"/>
          <w:color w:val="3B3B3B"/>
          <w:kern w:val="0"/>
          <w:sz w:val="32"/>
          <w:szCs w:val="32"/>
          <w:shd w:val="clear" w:color="auto" w:fill="FFFFFF"/>
        </w:rPr>
        <w:t>联系地址：宁波市鄞州区昌乐路266号</w:t>
      </w:r>
    </w:p>
    <w:p w:rsidR="00D03715" w:rsidRDefault="0033198D">
      <w:pPr>
        <w:widowControl/>
        <w:shd w:val="clear" w:color="auto" w:fill="FFFFFF"/>
        <w:spacing w:line="560" w:lineRule="exact"/>
        <w:jc w:val="right"/>
        <w:rPr>
          <w:rFonts w:ascii="仿宋_GB2312" w:eastAsia="仿宋_GB2312" w:hAnsi="仿宋_GB2312" w:cs="仿宋_GB2312"/>
          <w:color w:val="3B3B3B"/>
          <w:kern w:val="0"/>
          <w:sz w:val="32"/>
          <w:szCs w:val="32"/>
          <w:shd w:val="clear" w:color="auto" w:fill="FFFFFF"/>
        </w:rPr>
      </w:pPr>
      <w:r>
        <w:rPr>
          <w:rFonts w:ascii="仿宋_GB2312" w:eastAsia="仿宋_GB2312" w:hAnsi="仿宋_GB2312" w:cs="仿宋_GB2312" w:hint="eastAsia"/>
          <w:color w:val="3B3B3B"/>
          <w:kern w:val="0"/>
          <w:sz w:val="32"/>
          <w:szCs w:val="32"/>
          <w:shd w:val="clear" w:color="auto" w:fill="FFFFFF"/>
        </w:rPr>
        <w:t xml:space="preserve">　　</w:t>
      </w:r>
    </w:p>
    <w:p w:rsidR="00D03715" w:rsidRDefault="00D03715">
      <w:pPr>
        <w:widowControl/>
        <w:shd w:val="clear" w:color="auto" w:fill="FFFFFF"/>
        <w:spacing w:line="560" w:lineRule="exact"/>
        <w:jc w:val="right"/>
        <w:rPr>
          <w:rFonts w:ascii="仿宋_GB2312" w:eastAsia="仿宋_GB2312" w:hAnsi="仿宋_GB2312" w:cs="仿宋_GB2312"/>
          <w:color w:val="3B3B3B"/>
          <w:kern w:val="0"/>
          <w:sz w:val="32"/>
          <w:szCs w:val="32"/>
          <w:shd w:val="clear" w:color="auto" w:fill="FFFFFF"/>
        </w:rPr>
      </w:pPr>
    </w:p>
    <w:p w:rsidR="00D03715" w:rsidRDefault="0033198D">
      <w:pPr>
        <w:widowControl/>
        <w:shd w:val="clear" w:color="auto" w:fill="FFFFFF"/>
        <w:spacing w:line="560" w:lineRule="exact"/>
        <w:jc w:val="right"/>
        <w:rPr>
          <w:rFonts w:ascii="仿宋_GB2312" w:eastAsia="仿宋_GB2312" w:hAnsi="仿宋_GB2312" w:cs="仿宋_GB2312"/>
          <w:color w:val="3B3B3B"/>
          <w:kern w:val="0"/>
          <w:sz w:val="32"/>
          <w:szCs w:val="32"/>
          <w:shd w:val="clear" w:color="auto" w:fill="FFFFFF"/>
        </w:rPr>
      </w:pPr>
      <w:r>
        <w:rPr>
          <w:rFonts w:ascii="仿宋_GB2312" w:eastAsia="仿宋_GB2312" w:hAnsi="仿宋_GB2312" w:cs="仿宋_GB2312" w:hint="eastAsia"/>
          <w:color w:val="3B3B3B"/>
          <w:kern w:val="0"/>
          <w:sz w:val="32"/>
          <w:szCs w:val="32"/>
          <w:shd w:val="clear" w:color="auto" w:fill="FFFFFF"/>
        </w:rPr>
        <w:t>宁波市跨境电子商务促进中心</w:t>
      </w:r>
    </w:p>
    <w:p w:rsidR="00D03715" w:rsidRDefault="0033198D">
      <w:pPr>
        <w:widowControl/>
        <w:shd w:val="clear" w:color="auto" w:fill="FFFFFF"/>
        <w:spacing w:line="560" w:lineRule="exact"/>
        <w:jc w:val="center"/>
        <w:rPr>
          <w:rFonts w:ascii="仿宋_GB2312" w:eastAsia="仿宋_GB2312" w:hAnsi="仿宋_GB2312" w:cs="仿宋_GB2312"/>
          <w:color w:val="3B3B3B"/>
          <w:sz w:val="32"/>
          <w:szCs w:val="32"/>
        </w:rPr>
      </w:pPr>
      <w:r>
        <w:rPr>
          <w:rFonts w:ascii="仿宋_GB2312" w:eastAsia="仿宋_GB2312" w:hAnsi="仿宋_GB2312" w:cs="仿宋_GB2312" w:hint="eastAsia"/>
          <w:color w:val="3B3B3B"/>
          <w:kern w:val="0"/>
          <w:sz w:val="32"/>
          <w:szCs w:val="32"/>
          <w:shd w:val="clear" w:color="auto" w:fill="FFFFFF"/>
        </w:rPr>
        <w:t xml:space="preserve">                               2017年10月16日</w:t>
      </w:r>
    </w:p>
    <w:p w:rsidR="00AB7768" w:rsidRDefault="00AB7768"/>
    <w:p w:rsidR="00AB7768" w:rsidRDefault="00AB7768">
      <w:pPr>
        <w:widowControl/>
        <w:jc w:val="left"/>
      </w:pPr>
      <w:r>
        <w:br w:type="page"/>
      </w:r>
    </w:p>
    <w:p w:rsidR="00AB7768" w:rsidRDefault="00AB7768" w:rsidP="00AB7768">
      <w:pPr>
        <w:tabs>
          <w:tab w:val="left" w:pos="3402"/>
        </w:tabs>
        <w:spacing w:line="360" w:lineRule="auto"/>
        <w:ind w:firstLineChars="700" w:firstLine="3092"/>
        <w:rPr>
          <w:rFonts w:ascii="仿宋_GB2312" w:eastAsia="仿宋_GB2312" w:hAnsi="仿宋_GB2312" w:cs="仿宋_GB2312"/>
          <w:b/>
          <w:sz w:val="44"/>
          <w:szCs w:val="44"/>
        </w:rPr>
      </w:pPr>
      <w:r>
        <w:rPr>
          <w:rFonts w:ascii="仿宋_GB2312" w:eastAsia="仿宋_GB2312" w:hAnsi="仿宋_GB2312" w:cs="仿宋_GB2312" w:hint="eastAsia"/>
          <w:b/>
          <w:sz w:val="44"/>
          <w:szCs w:val="44"/>
        </w:rPr>
        <w:t>标书申领函</w:t>
      </w:r>
    </w:p>
    <w:p w:rsidR="00AB7768" w:rsidRDefault="00AB7768" w:rsidP="00AB7768">
      <w:pPr>
        <w:tabs>
          <w:tab w:val="left" w:pos="3402"/>
        </w:tabs>
        <w:spacing w:line="500" w:lineRule="exact"/>
        <w:ind w:leftChars="-85" w:left="-178" w:right="84"/>
        <w:rPr>
          <w:rFonts w:ascii="仿宋_GB2312" w:eastAsia="仿宋_GB2312" w:hAnsi="仿宋_GB2312" w:cs="仿宋_GB2312"/>
          <w:sz w:val="32"/>
          <w:szCs w:val="3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2520"/>
        <w:gridCol w:w="1440"/>
        <w:gridCol w:w="2167"/>
      </w:tblGrid>
      <w:tr w:rsidR="00AB7768" w:rsidTr="00AE6705">
        <w:trPr>
          <w:trHeight w:val="878"/>
        </w:trPr>
        <w:tc>
          <w:tcPr>
            <w:tcW w:w="2520" w:type="dxa"/>
            <w:vAlign w:val="center"/>
          </w:tcPr>
          <w:p w:rsidR="00AB7768" w:rsidRDefault="00AB7768" w:rsidP="00AE6705">
            <w:pPr>
              <w:tabs>
                <w:tab w:val="left" w:pos="3402"/>
              </w:tabs>
              <w:spacing w:line="500" w:lineRule="exact"/>
              <w:ind w:right="84"/>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投标项目名称</w:t>
            </w:r>
          </w:p>
        </w:tc>
        <w:tc>
          <w:tcPr>
            <w:tcW w:w="6127" w:type="dxa"/>
            <w:gridSpan w:val="3"/>
            <w:vAlign w:val="center"/>
          </w:tcPr>
          <w:p w:rsidR="00AB7768" w:rsidRDefault="00AB7768" w:rsidP="00AE6705">
            <w:pPr>
              <w:tabs>
                <w:tab w:val="left" w:pos="3402"/>
              </w:tabs>
              <w:spacing w:line="500" w:lineRule="exact"/>
              <w:ind w:right="84"/>
              <w:jc w:val="center"/>
              <w:rPr>
                <w:rFonts w:ascii="仿宋_GB2312" w:eastAsia="仿宋_GB2312" w:hAnsi="仿宋_GB2312" w:cs="仿宋_GB2312"/>
                <w:sz w:val="32"/>
                <w:szCs w:val="32"/>
              </w:rPr>
            </w:pPr>
          </w:p>
        </w:tc>
      </w:tr>
      <w:tr w:rsidR="00865B6F" w:rsidTr="00AE6705">
        <w:trPr>
          <w:trHeight w:val="878"/>
        </w:trPr>
        <w:tc>
          <w:tcPr>
            <w:tcW w:w="2520" w:type="dxa"/>
            <w:vAlign w:val="center"/>
          </w:tcPr>
          <w:p w:rsidR="00865B6F" w:rsidRDefault="00865B6F" w:rsidP="00AE6705">
            <w:pPr>
              <w:tabs>
                <w:tab w:val="left" w:pos="3402"/>
              </w:tabs>
              <w:spacing w:line="500" w:lineRule="exact"/>
              <w:ind w:right="84"/>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投标子包</w:t>
            </w:r>
          </w:p>
        </w:tc>
        <w:tc>
          <w:tcPr>
            <w:tcW w:w="6127" w:type="dxa"/>
            <w:gridSpan w:val="3"/>
            <w:vAlign w:val="center"/>
          </w:tcPr>
          <w:p w:rsidR="00865B6F" w:rsidRDefault="00865B6F" w:rsidP="00AE6705">
            <w:pPr>
              <w:tabs>
                <w:tab w:val="left" w:pos="3402"/>
              </w:tabs>
              <w:spacing w:line="500" w:lineRule="exact"/>
              <w:ind w:right="84"/>
              <w:jc w:val="center"/>
              <w:rPr>
                <w:rFonts w:ascii="仿宋_GB2312" w:eastAsia="仿宋_GB2312" w:hAnsi="仿宋_GB2312" w:cs="仿宋_GB2312"/>
                <w:sz w:val="32"/>
                <w:szCs w:val="32"/>
              </w:rPr>
            </w:pPr>
          </w:p>
        </w:tc>
      </w:tr>
      <w:tr w:rsidR="00AB7768" w:rsidTr="00AE6705">
        <w:trPr>
          <w:trHeight w:val="878"/>
        </w:trPr>
        <w:tc>
          <w:tcPr>
            <w:tcW w:w="2520" w:type="dxa"/>
            <w:vAlign w:val="center"/>
          </w:tcPr>
          <w:p w:rsidR="00AB7768" w:rsidRDefault="00AB7768" w:rsidP="00AE6705">
            <w:pPr>
              <w:tabs>
                <w:tab w:val="left" w:pos="3402"/>
              </w:tabs>
              <w:spacing w:line="500" w:lineRule="exact"/>
              <w:ind w:right="84"/>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投标单位名称</w:t>
            </w:r>
          </w:p>
          <w:p w:rsidR="00AB7768" w:rsidRDefault="00AB7768" w:rsidP="00AE6705">
            <w:pPr>
              <w:tabs>
                <w:tab w:val="left" w:pos="3402"/>
              </w:tabs>
              <w:spacing w:line="500" w:lineRule="exact"/>
              <w:ind w:right="84"/>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（全称）</w:t>
            </w:r>
          </w:p>
        </w:tc>
        <w:tc>
          <w:tcPr>
            <w:tcW w:w="6127" w:type="dxa"/>
            <w:gridSpan w:val="3"/>
            <w:vAlign w:val="center"/>
          </w:tcPr>
          <w:p w:rsidR="00AB7768" w:rsidRDefault="00AB7768" w:rsidP="00AE6705">
            <w:pPr>
              <w:tabs>
                <w:tab w:val="left" w:pos="3402"/>
              </w:tabs>
              <w:spacing w:line="500" w:lineRule="exact"/>
              <w:ind w:right="84"/>
              <w:jc w:val="center"/>
              <w:rPr>
                <w:rFonts w:ascii="仿宋_GB2312" w:eastAsia="仿宋_GB2312" w:hAnsi="仿宋_GB2312" w:cs="仿宋_GB2312"/>
                <w:sz w:val="32"/>
                <w:szCs w:val="32"/>
              </w:rPr>
            </w:pPr>
          </w:p>
        </w:tc>
      </w:tr>
      <w:tr w:rsidR="00AB7768" w:rsidTr="00AE6705">
        <w:trPr>
          <w:trHeight w:val="913"/>
        </w:trPr>
        <w:tc>
          <w:tcPr>
            <w:tcW w:w="2520" w:type="dxa"/>
            <w:vAlign w:val="center"/>
          </w:tcPr>
          <w:p w:rsidR="00AB7768" w:rsidRDefault="00AB7768" w:rsidP="00AE6705">
            <w:pPr>
              <w:tabs>
                <w:tab w:val="left" w:pos="3402"/>
              </w:tabs>
              <w:spacing w:line="500" w:lineRule="exact"/>
              <w:ind w:right="84"/>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投标单位地址</w:t>
            </w:r>
          </w:p>
        </w:tc>
        <w:tc>
          <w:tcPr>
            <w:tcW w:w="6127" w:type="dxa"/>
            <w:gridSpan w:val="3"/>
            <w:vAlign w:val="center"/>
          </w:tcPr>
          <w:p w:rsidR="00AB7768" w:rsidRDefault="00AB7768" w:rsidP="00AE6705">
            <w:pPr>
              <w:tabs>
                <w:tab w:val="left" w:pos="3402"/>
              </w:tabs>
              <w:spacing w:line="500" w:lineRule="exact"/>
              <w:ind w:right="84"/>
              <w:jc w:val="center"/>
              <w:rPr>
                <w:rFonts w:ascii="仿宋_GB2312" w:eastAsia="仿宋_GB2312" w:hAnsi="仿宋_GB2312" w:cs="仿宋_GB2312"/>
                <w:sz w:val="32"/>
                <w:szCs w:val="32"/>
              </w:rPr>
            </w:pPr>
          </w:p>
        </w:tc>
      </w:tr>
      <w:tr w:rsidR="00AB7768" w:rsidTr="00AE6705">
        <w:trPr>
          <w:trHeight w:val="894"/>
        </w:trPr>
        <w:tc>
          <w:tcPr>
            <w:tcW w:w="2520" w:type="dxa"/>
            <w:vAlign w:val="center"/>
          </w:tcPr>
          <w:p w:rsidR="00AB7768" w:rsidRDefault="00AB7768" w:rsidP="00AE6705">
            <w:pPr>
              <w:tabs>
                <w:tab w:val="left" w:pos="3402"/>
              </w:tabs>
              <w:spacing w:line="500" w:lineRule="exact"/>
              <w:ind w:right="84"/>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p>
        </w:tc>
        <w:tc>
          <w:tcPr>
            <w:tcW w:w="2520" w:type="dxa"/>
            <w:vAlign w:val="center"/>
          </w:tcPr>
          <w:p w:rsidR="00AB7768" w:rsidRDefault="00AB7768" w:rsidP="00AE6705">
            <w:pPr>
              <w:tabs>
                <w:tab w:val="left" w:pos="3402"/>
              </w:tabs>
              <w:spacing w:line="500" w:lineRule="exact"/>
              <w:ind w:right="84"/>
              <w:jc w:val="center"/>
              <w:rPr>
                <w:rFonts w:ascii="仿宋_GB2312" w:eastAsia="仿宋_GB2312" w:hAnsi="仿宋_GB2312" w:cs="仿宋_GB2312"/>
                <w:sz w:val="32"/>
                <w:szCs w:val="32"/>
              </w:rPr>
            </w:pPr>
          </w:p>
        </w:tc>
        <w:tc>
          <w:tcPr>
            <w:tcW w:w="1440" w:type="dxa"/>
            <w:vAlign w:val="center"/>
          </w:tcPr>
          <w:p w:rsidR="00AB7768" w:rsidRDefault="00AB7768" w:rsidP="00AE6705">
            <w:pPr>
              <w:tabs>
                <w:tab w:val="left" w:pos="3402"/>
              </w:tabs>
              <w:spacing w:line="500" w:lineRule="exact"/>
              <w:ind w:right="84"/>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电话/</w:t>
            </w:r>
          </w:p>
          <w:p w:rsidR="00AB7768" w:rsidRDefault="00AB7768" w:rsidP="00AE6705">
            <w:pPr>
              <w:tabs>
                <w:tab w:val="left" w:pos="3402"/>
              </w:tabs>
              <w:spacing w:line="500" w:lineRule="exact"/>
              <w:ind w:right="84"/>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手机</w:t>
            </w:r>
          </w:p>
        </w:tc>
        <w:tc>
          <w:tcPr>
            <w:tcW w:w="2167" w:type="dxa"/>
            <w:vAlign w:val="center"/>
          </w:tcPr>
          <w:p w:rsidR="00AB7768" w:rsidRDefault="00AB7768" w:rsidP="00AE6705">
            <w:pPr>
              <w:tabs>
                <w:tab w:val="left" w:pos="3402"/>
              </w:tabs>
              <w:spacing w:line="500" w:lineRule="exact"/>
              <w:ind w:right="84"/>
              <w:jc w:val="center"/>
              <w:rPr>
                <w:rFonts w:ascii="仿宋_GB2312" w:eastAsia="仿宋_GB2312" w:hAnsi="仿宋_GB2312" w:cs="仿宋_GB2312"/>
                <w:sz w:val="32"/>
                <w:szCs w:val="32"/>
              </w:rPr>
            </w:pPr>
          </w:p>
        </w:tc>
      </w:tr>
      <w:tr w:rsidR="00AB7768" w:rsidTr="00AE6705">
        <w:trPr>
          <w:trHeight w:val="978"/>
        </w:trPr>
        <w:tc>
          <w:tcPr>
            <w:tcW w:w="2520" w:type="dxa"/>
            <w:vAlign w:val="center"/>
          </w:tcPr>
          <w:p w:rsidR="00AB7768" w:rsidRDefault="00AB7768" w:rsidP="00AE6705">
            <w:pPr>
              <w:tabs>
                <w:tab w:val="left" w:pos="3402"/>
              </w:tabs>
              <w:spacing w:line="500" w:lineRule="exact"/>
              <w:ind w:right="84"/>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E-mail</w:t>
            </w:r>
          </w:p>
        </w:tc>
        <w:tc>
          <w:tcPr>
            <w:tcW w:w="2520" w:type="dxa"/>
            <w:vAlign w:val="center"/>
          </w:tcPr>
          <w:p w:rsidR="00AB7768" w:rsidRDefault="00AB7768" w:rsidP="00AE6705">
            <w:pPr>
              <w:tabs>
                <w:tab w:val="left" w:pos="3402"/>
              </w:tabs>
              <w:spacing w:line="500" w:lineRule="exact"/>
              <w:ind w:right="84"/>
              <w:jc w:val="center"/>
              <w:rPr>
                <w:rFonts w:ascii="仿宋_GB2312" w:eastAsia="仿宋_GB2312" w:hAnsi="仿宋_GB2312" w:cs="仿宋_GB2312"/>
                <w:sz w:val="32"/>
                <w:szCs w:val="32"/>
              </w:rPr>
            </w:pPr>
          </w:p>
        </w:tc>
        <w:tc>
          <w:tcPr>
            <w:tcW w:w="1440" w:type="dxa"/>
            <w:vAlign w:val="center"/>
          </w:tcPr>
          <w:p w:rsidR="00AB7768" w:rsidRDefault="00AB7768" w:rsidP="00AE6705">
            <w:pPr>
              <w:tabs>
                <w:tab w:val="left" w:pos="3402"/>
              </w:tabs>
              <w:spacing w:line="500" w:lineRule="exact"/>
              <w:ind w:right="84"/>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传 真</w:t>
            </w:r>
          </w:p>
        </w:tc>
        <w:tc>
          <w:tcPr>
            <w:tcW w:w="2167" w:type="dxa"/>
            <w:vAlign w:val="center"/>
          </w:tcPr>
          <w:p w:rsidR="00AB7768" w:rsidRDefault="00AB7768" w:rsidP="00AE6705">
            <w:pPr>
              <w:tabs>
                <w:tab w:val="left" w:pos="3402"/>
              </w:tabs>
              <w:spacing w:line="500" w:lineRule="exact"/>
              <w:ind w:right="84"/>
              <w:jc w:val="center"/>
              <w:rPr>
                <w:rFonts w:ascii="仿宋_GB2312" w:eastAsia="仿宋_GB2312" w:hAnsi="仿宋_GB2312" w:cs="仿宋_GB2312"/>
                <w:sz w:val="32"/>
                <w:szCs w:val="32"/>
              </w:rPr>
            </w:pPr>
          </w:p>
        </w:tc>
      </w:tr>
      <w:tr w:rsidR="00AB7768" w:rsidTr="00AE6705">
        <w:trPr>
          <w:trHeight w:val="1005"/>
        </w:trPr>
        <w:tc>
          <w:tcPr>
            <w:tcW w:w="2520" w:type="dxa"/>
            <w:vAlign w:val="center"/>
          </w:tcPr>
          <w:p w:rsidR="00AB7768" w:rsidRDefault="00AB7768" w:rsidP="00AE6705">
            <w:pPr>
              <w:tabs>
                <w:tab w:val="left" w:pos="3402"/>
              </w:tabs>
              <w:spacing w:line="500" w:lineRule="exact"/>
              <w:ind w:right="84"/>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备注</w:t>
            </w:r>
          </w:p>
        </w:tc>
        <w:tc>
          <w:tcPr>
            <w:tcW w:w="6127" w:type="dxa"/>
            <w:gridSpan w:val="3"/>
            <w:vAlign w:val="center"/>
          </w:tcPr>
          <w:p w:rsidR="00AB7768" w:rsidRDefault="00AB7768" w:rsidP="00AE6705">
            <w:pPr>
              <w:tabs>
                <w:tab w:val="left" w:pos="3402"/>
              </w:tabs>
              <w:spacing w:line="500" w:lineRule="exact"/>
              <w:ind w:right="84"/>
              <w:jc w:val="center"/>
              <w:rPr>
                <w:rFonts w:ascii="仿宋_GB2312" w:eastAsia="仿宋_GB2312" w:hAnsi="仿宋_GB2312" w:cs="仿宋_GB2312"/>
                <w:sz w:val="32"/>
                <w:szCs w:val="32"/>
              </w:rPr>
            </w:pPr>
          </w:p>
        </w:tc>
      </w:tr>
    </w:tbl>
    <w:p w:rsidR="00AB7768" w:rsidRDefault="00AB7768" w:rsidP="00AB7768">
      <w:pPr>
        <w:tabs>
          <w:tab w:val="left" w:pos="3402"/>
        </w:tabs>
        <w:spacing w:line="500" w:lineRule="exact"/>
        <w:ind w:right="84"/>
        <w:rPr>
          <w:rFonts w:ascii="仿宋_GB2312" w:eastAsia="仿宋_GB2312" w:hAnsi="仿宋_GB2312" w:cs="仿宋_GB2312"/>
          <w:sz w:val="32"/>
          <w:szCs w:val="32"/>
        </w:rPr>
      </w:pPr>
      <w:r>
        <w:rPr>
          <w:rFonts w:ascii="仿宋_GB2312" w:eastAsia="仿宋_GB2312" w:hAnsi="仿宋_GB2312" w:cs="仿宋_GB2312" w:hint="eastAsia"/>
          <w:color w:val="3B3B3B"/>
          <w:kern w:val="0"/>
          <w:sz w:val="32"/>
          <w:szCs w:val="32"/>
          <w:shd w:val="clear" w:color="auto" w:fill="FFFFFF"/>
        </w:rPr>
        <w:t>1、请将申领函报送至nbkjdszsq@163.com</w:t>
      </w:r>
    </w:p>
    <w:p w:rsidR="00AB7768" w:rsidRDefault="00AB7768" w:rsidP="00AB7768">
      <w:pPr>
        <w:tabs>
          <w:tab w:val="left" w:pos="3402"/>
        </w:tabs>
        <w:spacing w:line="500" w:lineRule="exact"/>
        <w:ind w:right="84" w:firstLineChars="1600" w:firstLine="5120"/>
        <w:rPr>
          <w:rFonts w:ascii="仿宋_GB2312" w:eastAsia="仿宋_GB2312" w:hAnsi="仿宋_GB2312" w:cs="仿宋_GB2312"/>
          <w:sz w:val="32"/>
          <w:szCs w:val="32"/>
        </w:rPr>
      </w:pPr>
    </w:p>
    <w:p w:rsidR="00AB7768" w:rsidRDefault="00AB7768" w:rsidP="00AB7768">
      <w:pPr>
        <w:tabs>
          <w:tab w:val="left" w:pos="3402"/>
        </w:tabs>
        <w:spacing w:line="500" w:lineRule="exact"/>
        <w:ind w:right="84" w:firstLineChars="1600" w:firstLine="5120"/>
        <w:rPr>
          <w:rFonts w:ascii="仿宋_GB2312" w:eastAsia="仿宋_GB2312" w:hAnsi="仿宋_GB2312" w:cs="仿宋_GB2312"/>
          <w:sz w:val="32"/>
          <w:szCs w:val="32"/>
        </w:rPr>
      </w:pPr>
    </w:p>
    <w:p w:rsidR="00AB7768" w:rsidRDefault="00AB7768" w:rsidP="00AB7768">
      <w:pPr>
        <w:tabs>
          <w:tab w:val="left" w:pos="3402"/>
        </w:tabs>
        <w:spacing w:line="500" w:lineRule="exact"/>
        <w:ind w:right="84" w:firstLineChars="1600" w:firstLine="5120"/>
        <w:rPr>
          <w:rFonts w:ascii="仿宋_GB2312" w:eastAsia="仿宋_GB2312" w:hAnsi="仿宋_GB2312" w:cs="仿宋_GB2312"/>
          <w:sz w:val="32"/>
          <w:szCs w:val="32"/>
        </w:rPr>
      </w:pPr>
    </w:p>
    <w:p w:rsidR="00AB7768" w:rsidRDefault="00AB7768" w:rsidP="00AB7768">
      <w:pPr>
        <w:tabs>
          <w:tab w:val="left" w:pos="3402"/>
        </w:tabs>
        <w:spacing w:line="500" w:lineRule="exact"/>
        <w:ind w:right="84" w:firstLineChars="1600" w:firstLine="5120"/>
        <w:rPr>
          <w:rFonts w:ascii="仿宋_GB2312" w:eastAsia="仿宋_GB2312" w:hAnsi="仿宋_GB2312" w:cs="仿宋_GB2312"/>
          <w:sz w:val="32"/>
          <w:szCs w:val="32"/>
        </w:rPr>
      </w:pPr>
    </w:p>
    <w:p w:rsidR="00AB7768" w:rsidRDefault="00AB7768" w:rsidP="00AB7768">
      <w:pPr>
        <w:tabs>
          <w:tab w:val="left" w:pos="3402"/>
        </w:tabs>
        <w:spacing w:line="500" w:lineRule="exact"/>
        <w:ind w:right="141"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投标单位名称（盖章）：</w:t>
      </w:r>
    </w:p>
    <w:p w:rsidR="00AB7768" w:rsidRDefault="00AB7768" w:rsidP="00AB7768">
      <w:pPr>
        <w:tabs>
          <w:tab w:val="left" w:pos="3402"/>
        </w:tabs>
        <w:spacing w:line="500" w:lineRule="exact"/>
        <w:ind w:right="141" w:firstLineChars="1500" w:firstLine="4800"/>
        <w:rPr>
          <w:rFonts w:ascii="仿宋_GB2312" w:eastAsia="仿宋_GB2312" w:hAnsi="仿宋_GB2312" w:cs="仿宋_GB2312"/>
          <w:sz w:val="32"/>
          <w:szCs w:val="32"/>
        </w:rPr>
      </w:pPr>
    </w:p>
    <w:p w:rsidR="00AB7768" w:rsidRDefault="00AB7768" w:rsidP="00AB7768">
      <w:pPr>
        <w:tabs>
          <w:tab w:val="left" w:pos="3402"/>
        </w:tabs>
        <w:spacing w:line="500" w:lineRule="exact"/>
        <w:ind w:right="141"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投标单位负责人（签名）：   </w:t>
      </w:r>
    </w:p>
    <w:p w:rsidR="00AB7768" w:rsidRDefault="00AB7768" w:rsidP="00AB7768">
      <w:pPr>
        <w:tabs>
          <w:tab w:val="left" w:pos="2488"/>
          <w:tab w:val="left" w:pos="3402"/>
        </w:tabs>
        <w:spacing w:line="500" w:lineRule="exact"/>
        <w:ind w:right="141"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ab/>
      </w:r>
    </w:p>
    <w:p w:rsidR="00AB7768" w:rsidRDefault="00AB7768" w:rsidP="00AB7768">
      <w:pPr>
        <w:tabs>
          <w:tab w:val="left" w:pos="2488"/>
          <w:tab w:val="left" w:pos="3402"/>
        </w:tabs>
        <w:spacing w:line="500" w:lineRule="exact"/>
        <w:ind w:right="141" w:firstLineChars="1100" w:firstLine="352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D03715" w:rsidRDefault="00D03715"/>
    <w:sectPr w:rsidR="00D03715" w:rsidSect="00D037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AE5" w:rsidRPr="00F548A1" w:rsidRDefault="002A0AE5" w:rsidP="00A337B6">
      <w:r>
        <w:separator/>
      </w:r>
    </w:p>
  </w:endnote>
  <w:endnote w:type="continuationSeparator" w:id="1">
    <w:p w:rsidR="002A0AE5" w:rsidRPr="00F548A1" w:rsidRDefault="002A0AE5" w:rsidP="00A337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AE5" w:rsidRPr="00F548A1" w:rsidRDefault="002A0AE5" w:rsidP="00A337B6">
      <w:r>
        <w:separator/>
      </w:r>
    </w:p>
  </w:footnote>
  <w:footnote w:type="continuationSeparator" w:id="1">
    <w:p w:rsidR="002A0AE5" w:rsidRPr="00F548A1" w:rsidRDefault="002A0AE5" w:rsidP="00A33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DBA3D"/>
    <w:multiLevelType w:val="singleLevel"/>
    <w:tmpl w:val="59CDBA3D"/>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3715"/>
    <w:rsid w:val="00156CA4"/>
    <w:rsid w:val="002A0AE5"/>
    <w:rsid w:val="0033198D"/>
    <w:rsid w:val="00337AD8"/>
    <w:rsid w:val="006F4D1F"/>
    <w:rsid w:val="00865B6F"/>
    <w:rsid w:val="00A337B6"/>
    <w:rsid w:val="00A542E7"/>
    <w:rsid w:val="00AB7768"/>
    <w:rsid w:val="00D03715"/>
    <w:rsid w:val="10575581"/>
    <w:rsid w:val="3D660E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715"/>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03715"/>
    <w:pPr>
      <w:spacing w:before="100" w:beforeAutospacing="1" w:after="100" w:afterAutospacing="1"/>
      <w:jc w:val="left"/>
    </w:pPr>
    <w:rPr>
      <w:kern w:val="0"/>
      <w:sz w:val="24"/>
    </w:rPr>
  </w:style>
  <w:style w:type="paragraph" w:styleId="a4">
    <w:name w:val="header"/>
    <w:basedOn w:val="a"/>
    <w:link w:val="Char"/>
    <w:rsid w:val="00A337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337B6"/>
    <w:rPr>
      <w:rFonts w:ascii="等线" w:eastAsia="等线" w:hAnsi="等线" w:cs="Times New Roman"/>
      <w:kern w:val="2"/>
      <w:sz w:val="18"/>
      <w:szCs w:val="18"/>
    </w:rPr>
  </w:style>
  <w:style w:type="paragraph" w:styleId="a5">
    <w:name w:val="footer"/>
    <w:basedOn w:val="a"/>
    <w:link w:val="Char0"/>
    <w:rsid w:val="00A337B6"/>
    <w:pPr>
      <w:tabs>
        <w:tab w:val="center" w:pos="4153"/>
        <w:tab w:val="right" w:pos="8306"/>
      </w:tabs>
      <w:snapToGrid w:val="0"/>
      <w:jc w:val="left"/>
    </w:pPr>
    <w:rPr>
      <w:sz w:val="18"/>
      <w:szCs w:val="18"/>
    </w:rPr>
  </w:style>
  <w:style w:type="character" w:customStyle="1" w:styleId="Char0">
    <w:name w:val="页脚 Char"/>
    <w:basedOn w:val="a0"/>
    <w:link w:val="a5"/>
    <w:rsid w:val="00A337B6"/>
    <w:rPr>
      <w:rFonts w:ascii="等线" w:eastAsia="等线" w:hAnsi="等线"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195</Words>
  <Characters>1118</Characters>
  <Application>Microsoft Office Word</Application>
  <DocSecurity>0</DocSecurity>
  <Lines>9</Lines>
  <Paragraphs>2</Paragraphs>
  <ScaleCrop>false</ScaleCrop>
  <Company>P R C</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cp:revision>
  <dcterms:created xsi:type="dcterms:W3CDTF">2014-10-29T12:08:00Z</dcterms:created>
  <dcterms:modified xsi:type="dcterms:W3CDTF">2017-10-16T09:08:00Z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